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2CC" w:rsidRPr="008911B7" w:rsidRDefault="008911B7" w:rsidP="001752CC">
      <w:pPr>
        <w:pStyle w:val="Titre2"/>
        <w:ind w:right="-144"/>
        <w:rPr>
          <w:bCs w:val="0"/>
          <w:sz w:val="36"/>
          <w:szCs w:val="36"/>
          <w:u w:val="none"/>
        </w:rPr>
      </w:pPr>
      <w:r w:rsidRPr="008911B7">
        <w:rPr>
          <w:bCs w:val="0"/>
          <w:sz w:val="36"/>
          <w:szCs w:val="36"/>
          <w:u w:val="none"/>
        </w:rPr>
        <w:t>GUIDE "COMMENT SUIVRE LA PERFORMANCE DES BATIMENTS ?"</w:t>
      </w:r>
    </w:p>
    <w:p w:rsidR="001752CC" w:rsidRPr="008911B7" w:rsidRDefault="001752CC" w:rsidP="001752CC">
      <w:pPr>
        <w:pStyle w:val="Titre2"/>
        <w:rPr>
          <w:bCs w:val="0"/>
          <w:sz w:val="28"/>
          <w:szCs w:val="28"/>
          <w:u w:val="none"/>
        </w:rPr>
      </w:pPr>
      <w:r w:rsidRPr="008911B7">
        <w:rPr>
          <w:bCs w:val="0"/>
          <w:sz w:val="28"/>
          <w:szCs w:val="28"/>
          <w:u w:val="none"/>
        </w:rPr>
        <w:t>LA BOITE A OUTILS</w:t>
      </w:r>
    </w:p>
    <w:p w:rsidR="001752CC" w:rsidRPr="008911B7" w:rsidRDefault="001752CC" w:rsidP="001752CC">
      <w:pPr>
        <w:pStyle w:val="Titre2"/>
        <w:rPr>
          <w:b w:val="0"/>
          <w:bCs w:val="0"/>
          <w:sz w:val="36"/>
          <w:szCs w:val="36"/>
          <w:u w:val="none"/>
        </w:rPr>
      </w:pPr>
    </w:p>
    <w:p w:rsidR="001F3F74" w:rsidRPr="008911B7" w:rsidRDefault="001F3F74" w:rsidP="001752CC">
      <w:pPr>
        <w:pStyle w:val="Titre2"/>
        <w:tabs>
          <w:tab w:val="clear" w:pos="0"/>
          <w:tab w:val="num" w:pos="1560"/>
        </w:tabs>
        <w:ind w:left="1560" w:hanging="1560"/>
        <w:rPr>
          <w:bCs w:val="0"/>
          <w:color w:val="FFC000"/>
          <w:sz w:val="36"/>
          <w:szCs w:val="36"/>
          <w:u w:val="none"/>
        </w:rPr>
      </w:pPr>
      <w:r w:rsidRPr="008911B7">
        <w:rPr>
          <w:bCs w:val="0"/>
          <w:color w:val="FFC000"/>
          <w:sz w:val="36"/>
          <w:szCs w:val="36"/>
          <w:u w:val="none"/>
        </w:rPr>
        <w:t xml:space="preserve">Outil </w:t>
      </w:r>
      <w:r w:rsidR="009F2F50" w:rsidRPr="008911B7">
        <w:rPr>
          <w:bCs w:val="0"/>
          <w:color w:val="FFC000"/>
          <w:sz w:val="36"/>
          <w:szCs w:val="36"/>
          <w:u w:val="none"/>
        </w:rPr>
        <w:t>n°7</w:t>
      </w:r>
      <w:r w:rsidRPr="008911B7">
        <w:rPr>
          <w:bCs w:val="0"/>
          <w:color w:val="FFC000"/>
          <w:sz w:val="36"/>
          <w:szCs w:val="36"/>
          <w:u w:val="none"/>
        </w:rPr>
        <w:t> : Cahier des charges de mission DEM/DUEM</w:t>
      </w:r>
    </w:p>
    <w:p w:rsidR="001F3F74" w:rsidRPr="008911B7" w:rsidRDefault="001F3F74" w:rsidP="001F3F74">
      <w:pPr>
        <w:spacing w:line="240" w:lineRule="auto"/>
        <w:rPr>
          <w:rFonts w:ascii="Calibri" w:hAnsi="Calibri" w:cs="Arial"/>
          <w:i/>
          <w:sz w:val="22"/>
          <w:szCs w:val="22"/>
        </w:rPr>
      </w:pPr>
    </w:p>
    <w:p w:rsidR="001F3F74" w:rsidRPr="008911B7" w:rsidRDefault="001F3F74" w:rsidP="001F3F74">
      <w:pPr>
        <w:pStyle w:val="Titre1"/>
        <w:keepLines w:val="0"/>
        <w:tabs>
          <w:tab w:val="num" w:pos="432"/>
        </w:tabs>
        <w:spacing w:before="600" w:after="240" w:line="320" w:lineRule="exact"/>
        <w:ind w:left="432" w:hanging="432"/>
        <w:jc w:val="both"/>
        <w:rPr>
          <w:rFonts w:ascii="Calibri" w:hAnsi="Calibri"/>
          <w:sz w:val="22"/>
          <w:szCs w:val="22"/>
        </w:rPr>
      </w:pPr>
      <w:bookmarkStart w:id="0" w:name="_Préambule"/>
      <w:bookmarkEnd w:id="0"/>
      <w:r w:rsidRPr="008911B7">
        <w:rPr>
          <w:rFonts w:ascii="Calibri" w:hAnsi="Calibri"/>
          <w:sz w:val="22"/>
          <w:szCs w:val="22"/>
        </w:rPr>
        <w:t>Préambule</w:t>
      </w:r>
      <w:bookmarkStart w:id="1" w:name="_GoBack"/>
      <w:bookmarkEnd w:id="1"/>
    </w:p>
    <w:p w:rsidR="001F3F74" w:rsidRPr="008911B7" w:rsidRDefault="001F3F74" w:rsidP="001F3F74">
      <w:pPr>
        <w:rPr>
          <w:rFonts w:ascii="Calibri" w:hAnsi="Calibri" w:cs="Arial"/>
          <w:sz w:val="22"/>
          <w:szCs w:val="22"/>
        </w:rPr>
      </w:pPr>
      <w:r w:rsidRPr="008911B7">
        <w:rPr>
          <w:rFonts w:ascii="Calibri" w:hAnsi="Calibri" w:cs="Arial"/>
          <w:sz w:val="22"/>
          <w:szCs w:val="22"/>
        </w:rPr>
        <w:t>Le prestataire est chargé de la constitution d’un dossier d’exploitation maintenance (DEM).</w:t>
      </w:r>
    </w:p>
    <w:p w:rsidR="001F3F74" w:rsidRPr="008911B7" w:rsidRDefault="001F3F74" w:rsidP="001F3F74">
      <w:pPr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Ce dossier constitue une « mémoire » du bâtiment. A ce titre, il inclut l’ensemble des informations permettant à un nouvel interlocuteur une prise en main rapide du bâtiment.</w:t>
      </w:r>
    </w:p>
    <w:p w:rsidR="001F3F74" w:rsidRPr="008911B7" w:rsidRDefault="001F3F74" w:rsidP="001F3F74">
      <w:pPr>
        <w:rPr>
          <w:rFonts w:ascii="Calibri" w:hAnsi="Calibri"/>
          <w:sz w:val="22"/>
          <w:szCs w:val="22"/>
        </w:rPr>
      </w:pPr>
    </w:p>
    <w:p w:rsidR="001F3F74" w:rsidRPr="008911B7" w:rsidRDefault="001F3F74" w:rsidP="001F3F74">
      <w:pPr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 xml:space="preserve">Variante : </w:t>
      </w:r>
      <w:r w:rsidRPr="008911B7">
        <w:rPr>
          <w:rFonts w:ascii="Calibri" w:hAnsi="Calibri" w:cs="Arial"/>
          <w:sz w:val="22"/>
          <w:szCs w:val="22"/>
        </w:rPr>
        <w:t>constitution d’un dossier d’utilisation, d’exploitation et de Maintenance (DUEM), intégrant en plus du DEM un guide d’utilisation du bâtiment et de ses principaux équipements.</w:t>
      </w:r>
    </w:p>
    <w:p w:rsidR="001F3F74" w:rsidRPr="008911B7" w:rsidRDefault="001F3F74" w:rsidP="001F3F74">
      <w:pPr>
        <w:rPr>
          <w:rFonts w:ascii="Calibri" w:hAnsi="Calibri"/>
          <w:sz w:val="22"/>
          <w:szCs w:val="22"/>
        </w:rPr>
      </w:pPr>
    </w:p>
    <w:p w:rsidR="001F3F74" w:rsidRPr="008911B7" w:rsidRDefault="001F3F74" w:rsidP="001F3F74">
      <w:pPr>
        <w:rPr>
          <w:rFonts w:ascii="Calibri" w:hAnsi="Calibri"/>
          <w:sz w:val="22"/>
          <w:szCs w:val="22"/>
          <w:u w:val="single"/>
        </w:rPr>
      </w:pPr>
      <w:r w:rsidRPr="008911B7">
        <w:rPr>
          <w:rFonts w:ascii="Calibri" w:hAnsi="Calibri"/>
          <w:sz w:val="22"/>
          <w:szCs w:val="22"/>
          <w:u w:val="single"/>
        </w:rPr>
        <w:t>Contenu de la prestation</w:t>
      </w:r>
    </w:p>
    <w:p w:rsidR="001F3F74" w:rsidRPr="008911B7" w:rsidRDefault="001F3F74" w:rsidP="001F3F74">
      <w:pPr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Les prestations suivantes sont attendues :</w:t>
      </w:r>
    </w:p>
    <w:p w:rsidR="001F3F74" w:rsidRPr="008911B7" w:rsidRDefault="001F3F74" w:rsidP="001F3F74">
      <w:pPr>
        <w:pStyle w:val="Paragraphedeliste"/>
        <w:numPr>
          <w:ilvl w:val="0"/>
          <w:numId w:val="1"/>
        </w:numPr>
        <w:spacing w:before="60" w:after="120" w:line="288" w:lineRule="auto"/>
        <w:jc w:val="both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Analyse de la documentation remise par les entreprises : DOE et DIUO</w:t>
      </w:r>
    </w:p>
    <w:p w:rsidR="001F3F74" w:rsidRPr="008911B7" w:rsidRDefault="001F3F74" w:rsidP="001F3F74">
      <w:pPr>
        <w:pStyle w:val="Paragraphedeliste"/>
        <w:numPr>
          <w:ilvl w:val="0"/>
          <w:numId w:val="1"/>
        </w:numPr>
        <w:spacing w:before="60" w:after="120" w:line="288" w:lineRule="auto"/>
        <w:jc w:val="both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Réunion de lancement</w:t>
      </w:r>
    </w:p>
    <w:p w:rsidR="001F3F74" w:rsidRPr="008911B7" w:rsidRDefault="001F3F74" w:rsidP="001F3F74">
      <w:pPr>
        <w:pStyle w:val="Paragraphedeliste"/>
        <w:numPr>
          <w:ilvl w:val="0"/>
          <w:numId w:val="1"/>
        </w:numPr>
        <w:spacing w:before="60" w:after="120" w:line="288" w:lineRule="auto"/>
        <w:jc w:val="both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Rédaction du dossier</w:t>
      </w:r>
    </w:p>
    <w:p w:rsidR="001F3F74" w:rsidRPr="008911B7" w:rsidRDefault="001F3F74" w:rsidP="001F3F74">
      <w:pPr>
        <w:pStyle w:val="Paragraphedeliste"/>
        <w:numPr>
          <w:ilvl w:val="0"/>
          <w:numId w:val="1"/>
        </w:numPr>
        <w:spacing w:before="60" w:after="120" w:line="288" w:lineRule="auto"/>
        <w:jc w:val="both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Réunion de restitution</w:t>
      </w:r>
    </w:p>
    <w:p w:rsidR="001F3F74" w:rsidRPr="008911B7" w:rsidRDefault="001F3F74" w:rsidP="001F3F74">
      <w:pPr>
        <w:pStyle w:val="Paragraphedeliste"/>
        <w:numPr>
          <w:ilvl w:val="0"/>
          <w:numId w:val="1"/>
        </w:numPr>
        <w:spacing w:before="60" w:after="120" w:line="288" w:lineRule="auto"/>
        <w:jc w:val="both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Intégration des remarques du MOA</w:t>
      </w:r>
    </w:p>
    <w:p w:rsidR="001F3F74" w:rsidRPr="008911B7" w:rsidRDefault="001F3F74" w:rsidP="001F3F74">
      <w:pPr>
        <w:rPr>
          <w:rFonts w:ascii="Calibri" w:hAnsi="Calibri"/>
          <w:sz w:val="22"/>
          <w:szCs w:val="22"/>
        </w:rPr>
      </w:pPr>
    </w:p>
    <w:p w:rsidR="001F3F74" w:rsidRPr="008911B7" w:rsidRDefault="001F3F74" w:rsidP="001F3F74">
      <w:pPr>
        <w:rPr>
          <w:rFonts w:ascii="Calibri" w:hAnsi="Calibri"/>
          <w:sz w:val="22"/>
          <w:szCs w:val="22"/>
          <w:u w:val="single"/>
        </w:rPr>
      </w:pPr>
      <w:r w:rsidRPr="008911B7">
        <w:rPr>
          <w:rFonts w:ascii="Calibri" w:hAnsi="Calibri"/>
          <w:sz w:val="22"/>
          <w:szCs w:val="22"/>
          <w:u w:val="single"/>
        </w:rPr>
        <w:t>Interface avec la documentation remise par les entreprises</w:t>
      </w:r>
    </w:p>
    <w:p w:rsidR="001F3F74" w:rsidRPr="008911B7" w:rsidRDefault="001F3F74" w:rsidP="001F3F74">
      <w:pPr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Le DEM ne constitue en aucun cas un recueil ou une synthèse des DOE et DIUO, dont les fonctions et objectifs sont autres.</w:t>
      </w:r>
    </w:p>
    <w:p w:rsidR="001F3F74" w:rsidRPr="008911B7" w:rsidRDefault="001F3F74" w:rsidP="001F3F74">
      <w:pPr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Le DEM fait référence à ces documents (nom des documents, n° de lot, n° de classeur, n° de paragraphe et de page), et inclut, dans sa version informatique, des liens vers ceux-ci.</w:t>
      </w:r>
    </w:p>
    <w:p w:rsidR="001F3F74" w:rsidRPr="008911B7" w:rsidRDefault="001F3F74" w:rsidP="001F3F74">
      <w:pPr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Pour rester en cohérence avec la documentation remise par l’entreprise, le DEM reprendra l’organisation prévue pour les DOE (généralement par lot).</w:t>
      </w:r>
    </w:p>
    <w:p w:rsidR="001F3F74" w:rsidRPr="008911B7" w:rsidRDefault="001F3F74" w:rsidP="001F3F74">
      <w:pPr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Le DEM sera si besoin enrichi de données essentielles absentes des DOE et DIUO.</w:t>
      </w:r>
    </w:p>
    <w:p w:rsidR="001F3F74" w:rsidRPr="008911B7" w:rsidRDefault="001F3F74" w:rsidP="001F3F74">
      <w:pPr>
        <w:pStyle w:val="Titre1"/>
        <w:keepLines w:val="0"/>
        <w:tabs>
          <w:tab w:val="num" w:pos="432"/>
        </w:tabs>
        <w:spacing w:before="600" w:after="240" w:line="320" w:lineRule="exact"/>
        <w:ind w:left="432" w:hanging="432"/>
        <w:jc w:val="both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Description des prestations</w:t>
      </w:r>
    </w:p>
    <w:p w:rsidR="001F3F74" w:rsidRPr="008911B7" w:rsidRDefault="001F3F74" w:rsidP="001F3F74">
      <w:pPr>
        <w:pStyle w:val="Titre2"/>
        <w:numPr>
          <w:ilvl w:val="1"/>
          <w:numId w:val="0"/>
        </w:numPr>
        <w:tabs>
          <w:tab w:val="num" w:pos="576"/>
        </w:tabs>
        <w:suppressAutoHyphens w:val="0"/>
        <w:spacing w:before="360" w:after="160" w:line="280" w:lineRule="exact"/>
        <w:ind w:left="576" w:hanging="576"/>
        <w:jc w:val="both"/>
        <w:rPr>
          <w:sz w:val="22"/>
          <w:szCs w:val="22"/>
        </w:rPr>
      </w:pPr>
      <w:r w:rsidRPr="008911B7">
        <w:rPr>
          <w:sz w:val="22"/>
          <w:szCs w:val="22"/>
        </w:rPr>
        <w:t>Analyse de la documentation remise par les entreprises</w:t>
      </w:r>
    </w:p>
    <w:p w:rsidR="001F3F74" w:rsidRPr="008911B7" w:rsidRDefault="001F3F74" w:rsidP="001F3F74">
      <w:pPr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Le prestataire procèdera dans un premier temps à une analyse critique des DOE et DIUO.</w:t>
      </w:r>
    </w:p>
    <w:p w:rsidR="001F3F74" w:rsidRPr="008911B7" w:rsidRDefault="001F3F74" w:rsidP="001F3F74">
      <w:pPr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lastRenderedPageBreak/>
        <w:t>Il vérifiera que le contenu des DOE et DIUO apporte suffisamment d’informations nécessaires, d’une part aux intervenants qui auront à intervenir sur les installations et équipements, et d’autre part nécessaires à la rédaction du DEM.</w:t>
      </w:r>
    </w:p>
    <w:p w:rsidR="001F3F74" w:rsidRPr="008911B7" w:rsidRDefault="001F3F74" w:rsidP="001F3F74">
      <w:pPr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Cette phase peut être judicieusement commune avec la phase de validation de ces documents par le MOA et/ou le MOE.</w:t>
      </w:r>
    </w:p>
    <w:p w:rsidR="001F3F74" w:rsidRPr="008911B7" w:rsidRDefault="001F3F74" w:rsidP="001F3F74">
      <w:pPr>
        <w:pStyle w:val="Titre2"/>
        <w:numPr>
          <w:ilvl w:val="1"/>
          <w:numId w:val="0"/>
        </w:numPr>
        <w:tabs>
          <w:tab w:val="num" w:pos="576"/>
        </w:tabs>
        <w:suppressAutoHyphens w:val="0"/>
        <w:spacing w:before="360" w:after="160" w:line="280" w:lineRule="exact"/>
        <w:ind w:left="576" w:hanging="576"/>
        <w:jc w:val="both"/>
        <w:rPr>
          <w:sz w:val="22"/>
          <w:szCs w:val="22"/>
        </w:rPr>
      </w:pPr>
      <w:r w:rsidRPr="008911B7">
        <w:rPr>
          <w:sz w:val="22"/>
          <w:szCs w:val="22"/>
        </w:rPr>
        <w:t>Réunion de lancement</w:t>
      </w:r>
    </w:p>
    <w:p w:rsidR="001F3F74" w:rsidRPr="008911B7" w:rsidRDefault="001F3F74" w:rsidP="001F3F74">
      <w:pPr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Le prestataire organisera une réunion de lancement avec le maître d’ouvrage.</w:t>
      </w:r>
    </w:p>
    <w:p w:rsidR="001F3F74" w:rsidRPr="008911B7" w:rsidRDefault="001F3F74" w:rsidP="001F3F74">
      <w:pPr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Le contenu de cette réunion est le suivant :</w:t>
      </w:r>
    </w:p>
    <w:p w:rsidR="001F3F74" w:rsidRPr="008911B7" w:rsidRDefault="001F3F74" w:rsidP="001752CC">
      <w:pPr>
        <w:pStyle w:val="PUCENIVEAU1"/>
        <w:numPr>
          <w:ilvl w:val="0"/>
          <w:numId w:val="4"/>
        </w:numPr>
        <w:spacing w:before="120" w:after="0" w:line="240" w:lineRule="auto"/>
        <w:ind w:hanging="153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retour sur l’analyse des DOE et DIUO, production et remise d’une synthèse des éléments à intégrer ou modifier par l’entreprise ;</w:t>
      </w:r>
    </w:p>
    <w:p w:rsidR="001F3F74" w:rsidRPr="008911B7" w:rsidRDefault="001F3F74" w:rsidP="001752CC">
      <w:pPr>
        <w:pStyle w:val="PUCENIVEAU1"/>
        <w:numPr>
          <w:ilvl w:val="0"/>
          <w:numId w:val="4"/>
        </w:numPr>
        <w:spacing w:before="120" w:after="0" w:line="240" w:lineRule="auto"/>
        <w:ind w:hanging="153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proposition d’une maquette du DEM, incluant :</w:t>
      </w:r>
    </w:p>
    <w:p w:rsidR="001F3F74" w:rsidRPr="008911B7" w:rsidRDefault="001F3F74" w:rsidP="001752CC">
      <w:pPr>
        <w:pStyle w:val="Paragraphedeliste"/>
        <w:numPr>
          <w:ilvl w:val="1"/>
          <w:numId w:val="6"/>
        </w:numPr>
        <w:spacing w:before="60" w:after="120" w:line="288" w:lineRule="auto"/>
        <w:ind w:left="1276" w:hanging="196"/>
        <w:jc w:val="both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le plan du dossier ;</w:t>
      </w:r>
    </w:p>
    <w:p w:rsidR="001F3F74" w:rsidRPr="008911B7" w:rsidRDefault="001F3F74" w:rsidP="001752CC">
      <w:pPr>
        <w:pStyle w:val="Paragraphedeliste"/>
        <w:numPr>
          <w:ilvl w:val="1"/>
          <w:numId w:val="6"/>
        </w:numPr>
        <w:spacing w:before="60" w:after="120" w:line="288" w:lineRule="auto"/>
        <w:ind w:left="1276" w:hanging="196"/>
        <w:jc w:val="both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des exemples de mise en forme par partie : plan de repérage, fiche entretien/maintenance…</w:t>
      </w:r>
    </w:p>
    <w:p w:rsidR="001F3F74" w:rsidRPr="008911B7" w:rsidRDefault="001F3F74" w:rsidP="001752CC">
      <w:pPr>
        <w:pStyle w:val="PUCENIVEAU1"/>
        <w:numPr>
          <w:ilvl w:val="0"/>
          <w:numId w:val="4"/>
        </w:numPr>
        <w:spacing w:before="120" w:after="0" w:line="240" w:lineRule="auto"/>
        <w:ind w:hanging="153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une première liste des éléments faisant l’objet :</w:t>
      </w:r>
    </w:p>
    <w:p w:rsidR="001F3F74" w:rsidRPr="008911B7" w:rsidRDefault="001F3F74" w:rsidP="001752CC">
      <w:pPr>
        <w:pStyle w:val="Paragraphedeliste"/>
        <w:numPr>
          <w:ilvl w:val="1"/>
          <w:numId w:val="6"/>
        </w:numPr>
        <w:spacing w:before="60" w:after="120" w:line="288" w:lineRule="auto"/>
        <w:ind w:left="1276" w:hanging="196"/>
        <w:jc w:val="both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de plans de repérage ;</w:t>
      </w:r>
    </w:p>
    <w:p w:rsidR="001F3F74" w:rsidRPr="008911B7" w:rsidRDefault="001F3F74" w:rsidP="001752CC">
      <w:pPr>
        <w:pStyle w:val="Paragraphedeliste"/>
        <w:numPr>
          <w:ilvl w:val="1"/>
          <w:numId w:val="6"/>
        </w:numPr>
        <w:spacing w:before="60" w:after="120" w:line="288" w:lineRule="auto"/>
        <w:ind w:left="1276" w:hanging="196"/>
        <w:jc w:val="both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de fiches entretien/maintenance.</w:t>
      </w:r>
    </w:p>
    <w:p w:rsidR="001F3F74" w:rsidRPr="008911B7" w:rsidRDefault="001F3F74" w:rsidP="001F3F74">
      <w:pPr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Les prestations incluent la rédaction d’un compte rendu de cette réunion.</w:t>
      </w:r>
    </w:p>
    <w:p w:rsidR="001F3F74" w:rsidRPr="008911B7" w:rsidRDefault="001F3F74" w:rsidP="001F3F74">
      <w:pPr>
        <w:pStyle w:val="Titre2"/>
        <w:numPr>
          <w:ilvl w:val="1"/>
          <w:numId w:val="0"/>
        </w:numPr>
        <w:tabs>
          <w:tab w:val="num" w:pos="576"/>
        </w:tabs>
        <w:suppressAutoHyphens w:val="0"/>
        <w:spacing w:before="360" w:after="160" w:line="280" w:lineRule="exact"/>
        <w:ind w:left="576" w:hanging="576"/>
        <w:jc w:val="both"/>
        <w:rPr>
          <w:sz w:val="22"/>
          <w:szCs w:val="22"/>
        </w:rPr>
      </w:pPr>
      <w:r w:rsidRPr="008911B7">
        <w:rPr>
          <w:sz w:val="22"/>
          <w:szCs w:val="22"/>
        </w:rPr>
        <w:t>Rédaction du dossier</w:t>
      </w:r>
    </w:p>
    <w:p w:rsidR="001F3F74" w:rsidRPr="008911B7" w:rsidRDefault="001F3F74" w:rsidP="001F3F74">
      <w:pPr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 xml:space="preserve">Le contenu du dossier est variable selon les caractéristiques du projet : nombre de bâtiments, de lots ou macro-lots, complexité, coût… Le DEM comprendra néanmoins </w:t>
      </w:r>
      <w:proofErr w:type="gramStart"/>
      <w:r w:rsidRPr="008911B7">
        <w:rPr>
          <w:rFonts w:ascii="Calibri" w:hAnsi="Calibri"/>
          <w:sz w:val="22"/>
          <w:szCs w:val="22"/>
        </w:rPr>
        <w:t>a</w:t>
      </w:r>
      <w:proofErr w:type="gramEnd"/>
      <w:r w:rsidRPr="008911B7">
        <w:rPr>
          <w:rFonts w:ascii="Calibri" w:hAnsi="Calibri"/>
          <w:sz w:val="22"/>
          <w:szCs w:val="22"/>
        </w:rPr>
        <w:t xml:space="preserve"> minima :</w:t>
      </w:r>
    </w:p>
    <w:p w:rsidR="001F3F74" w:rsidRPr="008911B7" w:rsidRDefault="001F3F74" w:rsidP="001752CC">
      <w:pPr>
        <w:pStyle w:val="PUCENIVEAU1"/>
        <w:numPr>
          <w:ilvl w:val="0"/>
          <w:numId w:val="4"/>
        </w:numPr>
        <w:spacing w:before="120" w:after="0" w:line="240" w:lineRule="auto"/>
        <w:ind w:hanging="153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un préambule rappelant les objectifs et la portée du document ;</w:t>
      </w:r>
    </w:p>
    <w:p w:rsidR="001F3F74" w:rsidRPr="008911B7" w:rsidRDefault="001F3F74" w:rsidP="001752CC">
      <w:pPr>
        <w:pStyle w:val="PUCENIVEAU1"/>
        <w:numPr>
          <w:ilvl w:val="0"/>
          <w:numId w:val="4"/>
        </w:numPr>
        <w:spacing w:before="120" w:after="0" w:line="240" w:lineRule="auto"/>
        <w:ind w:hanging="153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un rappel des intervenants : maîtrise d’ouvrage, maîtrise d’œuvre, contrôleur technique, entreprises travaux, exploitants ;</w:t>
      </w:r>
    </w:p>
    <w:p w:rsidR="001F3F74" w:rsidRPr="008911B7" w:rsidRDefault="001F3F74" w:rsidP="001752CC">
      <w:pPr>
        <w:pStyle w:val="PUCENIVEAU1"/>
        <w:numPr>
          <w:ilvl w:val="0"/>
          <w:numId w:val="4"/>
        </w:numPr>
        <w:spacing w:before="120" w:after="0" w:line="240" w:lineRule="auto"/>
        <w:ind w:hanging="153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une liste des contrats de maintenance en cours ou prévus ;</w:t>
      </w:r>
    </w:p>
    <w:p w:rsidR="001F3F74" w:rsidRPr="008911B7" w:rsidRDefault="001F3F74" w:rsidP="001752CC">
      <w:pPr>
        <w:pStyle w:val="PUCENIVEAU1"/>
        <w:numPr>
          <w:ilvl w:val="0"/>
          <w:numId w:val="4"/>
        </w:numPr>
        <w:spacing w:before="120" w:after="0" w:line="240" w:lineRule="auto"/>
        <w:ind w:hanging="153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par réseau concessionnaire desservant le bâtiment :</w:t>
      </w:r>
    </w:p>
    <w:p w:rsidR="001F3F74" w:rsidRPr="008911B7" w:rsidRDefault="001F3F74" w:rsidP="001752CC">
      <w:pPr>
        <w:pStyle w:val="PUCENIVEAU1"/>
        <w:numPr>
          <w:ilvl w:val="1"/>
          <w:numId w:val="5"/>
        </w:numPr>
        <w:spacing w:after="0" w:line="240" w:lineRule="auto"/>
        <w:ind w:left="1276" w:hanging="196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le nom et les coordonnées du concessionnaire ;</w:t>
      </w:r>
    </w:p>
    <w:p w:rsidR="001F3F74" w:rsidRPr="008911B7" w:rsidRDefault="001F3F74" w:rsidP="001752CC">
      <w:pPr>
        <w:pStyle w:val="PUCENIVEAU1"/>
        <w:numPr>
          <w:ilvl w:val="1"/>
          <w:numId w:val="5"/>
        </w:numPr>
        <w:spacing w:after="0" w:line="240" w:lineRule="auto"/>
        <w:ind w:left="1276" w:hanging="196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les caractéristiques du ou des branchements ;</w:t>
      </w:r>
    </w:p>
    <w:p w:rsidR="001F3F74" w:rsidRPr="008911B7" w:rsidRDefault="001F3F74" w:rsidP="001752CC">
      <w:pPr>
        <w:pStyle w:val="PUCENIVEAU1"/>
        <w:numPr>
          <w:ilvl w:val="1"/>
          <w:numId w:val="5"/>
        </w:numPr>
        <w:spacing w:after="0" w:line="240" w:lineRule="auto"/>
        <w:ind w:left="1276" w:hanging="196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un plan de repérage, incluant les organes de coupure ;</w:t>
      </w:r>
    </w:p>
    <w:p w:rsidR="001F3F74" w:rsidRPr="008911B7" w:rsidRDefault="001F3F74" w:rsidP="001752CC">
      <w:pPr>
        <w:pStyle w:val="PUCENIVEAU1"/>
        <w:numPr>
          <w:ilvl w:val="1"/>
          <w:numId w:val="5"/>
        </w:numPr>
        <w:spacing w:after="0" w:line="240" w:lineRule="auto"/>
        <w:ind w:left="1276" w:hanging="196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la liste des interventions à mener en cas de disfonctionnement ou d’incident (coupure d’électricité, fuite d’eau…).</w:t>
      </w:r>
    </w:p>
    <w:p w:rsidR="001F3F74" w:rsidRPr="008911B7" w:rsidRDefault="001F3F74" w:rsidP="001752CC">
      <w:pPr>
        <w:pStyle w:val="PUCENIVEAU1"/>
        <w:numPr>
          <w:ilvl w:val="0"/>
          <w:numId w:val="4"/>
        </w:numPr>
        <w:spacing w:before="120" w:after="0" w:line="240" w:lineRule="auto"/>
        <w:ind w:hanging="153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un inventaire des locaux techniques avec :</w:t>
      </w:r>
    </w:p>
    <w:p w:rsidR="001F3F74" w:rsidRPr="008911B7" w:rsidRDefault="001F3F74" w:rsidP="001752CC">
      <w:pPr>
        <w:pStyle w:val="PUCENIVEAU1"/>
        <w:numPr>
          <w:ilvl w:val="1"/>
          <w:numId w:val="5"/>
        </w:numPr>
        <w:spacing w:after="0" w:line="240" w:lineRule="auto"/>
        <w:ind w:left="1276" w:hanging="196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leur localisation (plan de repérage) ;</w:t>
      </w:r>
    </w:p>
    <w:p w:rsidR="001F3F74" w:rsidRPr="008911B7" w:rsidRDefault="001F3F74" w:rsidP="001752CC">
      <w:pPr>
        <w:pStyle w:val="PUCENIVEAU1"/>
        <w:numPr>
          <w:ilvl w:val="1"/>
          <w:numId w:val="5"/>
        </w:numPr>
        <w:spacing w:after="0" w:line="240" w:lineRule="auto"/>
        <w:ind w:left="1276" w:hanging="196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leur contenu ;</w:t>
      </w:r>
    </w:p>
    <w:p w:rsidR="001F3F74" w:rsidRPr="008911B7" w:rsidRDefault="001F3F74" w:rsidP="001752CC">
      <w:pPr>
        <w:pStyle w:val="PUCENIVEAU1"/>
        <w:numPr>
          <w:ilvl w:val="1"/>
          <w:numId w:val="5"/>
        </w:numPr>
        <w:spacing w:after="0" w:line="240" w:lineRule="auto"/>
        <w:ind w:left="1276" w:hanging="196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leur accès ;</w:t>
      </w:r>
    </w:p>
    <w:p w:rsidR="001F3F74" w:rsidRPr="008911B7" w:rsidRDefault="001F3F74" w:rsidP="001752CC">
      <w:pPr>
        <w:pStyle w:val="PUCENIVEAU1"/>
        <w:numPr>
          <w:ilvl w:val="1"/>
          <w:numId w:val="5"/>
        </w:numPr>
        <w:spacing w:after="0" w:line="240" w:lineRule="auto"/>
        <w:ind w:left="1276" w:hanging="196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un lien vers les plans DOE associés.</w:t>
      </w:r>
    </w:p>
    <w:p w:rsidR="001F3F74" w:rsidRPr="008911B7" w:rsidRDefault="001F3F74" w:rsidP="001752CC">
      <w:pPr>
        <w:pStyle w:val="PUCENIVEAU1"/>
        <w:numPr>
          <w:ilvl w:val="0"/>
          <w:numId w:val="4"/>
        </w:numPr>
        <w:spacing w:before="120" w:after="0" w:line="240" w:lineRule="auto"/>
        <w:ind w:hanging="153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par élément du second œuvre* :</w:t>
      </w:r>
    </w:p>
    <w:p w:rsidR="001F3F74" w:rsidRPr="008911B7" w:rsidRDefault="001F3F74" w:rsidP="001752CC">
      <w:pPr>
        <w:pStyle w:val="PUCENIVEAU1"/>
        <w:numPr>
          <w:ilvl w:val="1"/>
          <w:numId w:val="5"/>
        </w:numPr>
        <w:spacing w:after="0" w:line="240" w:lineRule="auto"/>
        <w:ind w:left="1276" w:hanging="196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la rédaction d’une fiche d’entretien / maintenance incluant :</w:t>
      </w:r>
    </w:p>
    <w:p w:rsidR="001F3F74" w:rsidRPr="008911B7" w:rsidRDefault="001F3F74" w:rsidP="001752CC">
      <w:pPr>
        <w:pStyle w:val="PUCENIVEAU1"/>
        <w:numPr>
          <w:ilvl w:val="2"/>
          <w:numId w:val="5"/>
        </w:numPr>
        <w:spacing w:before="0" w:after="0" w:line="240" w:lineRule="auto"/>
        <w:ind w:left="1843" w:hanging="142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lastRenderedPageBreak/>
        <w:t>la définition du type et de la fréquence des opérations de maintenance préventive, corrective courante et de gros entretien ;</w:t>
      </w:r>
    </w:p>
    <w:p w:rsidR="001F3F74" w:rsidRPr="008911B7" w:rsidRDefault="001F3F74" w:rsidP="001752CC">
      <w:pPr>
        <w:pStyle w:val="PUCENIVEAU1"/>
        <w:numPr>
          <w:ilvl w:val="2"/>
          <w:numId w:val="5"/>
        </w:numPr>
        <w:spacing w:before="0" w:after="0" w:line="240" w:lineRule="auto"/>
        <w:ind w:left="1843" w:hanging="142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la définition du type et de la fréquence des vérifications périodiques règlementaires ;</w:t>
      </w:r>
    </w:p>
    <w:p w:rsidR="001F3F74" w:rsidRPr="008911B7" w:rsidRDefault="001F3F74" w:rsidP="001752CC">
      <w:pPr>
        <w:pStyle w:val="PUCENIVEAU1"/>
        <w:numPr>
          <w:ilvl w:val="2"/>
          <w:numId w:val="5"/>
        </w:numPr>
        <w:spacing w:before="0" w:after="0" w:line="240" w:lineRule="auto"/>
        <w:ind w:left="1843" w:hanging="142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le niveau associé au sens de la norme AFNOR FD X 60-000 ;</w:t>
      </w:r>
    </w:p>
    <w:p w:rsidR="001F3F74" w:rsidRPr="008911B7" w:rsidRDefault="001F3F74" w:rsidP="001752CC">
      <w:pPr>
        <w:pStyle w:val="PUCENIVEAU1"/>
        <w:numPr>
          <w:ilvl w:val="2"/>
          <w:numId w:val="5"/>
        </w:numPr>
        <w:spacing w:before="0" w:after="0" w:line="240" w:lineRule="auto"/>
        <w:ind w:left="1843" w:hanging="142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les outils et consommables nécessaires à la réalisation de chaque opération ;</w:t>
      </w:r>
    </w:p>
    <w:p w:rsidR="001F3F74" w:rsidRPr="008911B7" w:rsidRDefault="001F3F74" w:rsidP="001752CC">
      <w:pPr>
        <w:pStyle w:val="PUCENIVEAU1"/>
        <w:numPr>
          <w:ilvl w:val="2"/>
          <w:numId w:val="5"/>
        </w:numPr>
        <w:spacing w:before="0" w:after="0" w:line="240" w:lineRule="auto"/>
        <w:ind w:left="1843" w:hanging="142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les liens vers les documents DOE associés : fiche technique, étude spécifique…</w:t>
      </w:r>
    </w:p>
    <w:p w:rsidR="001F3F74" w:rsidRPr="008911B7" w:rsidRDefault="001F3F74" w:rsidP="001752CC">
      <w:pPr>
        <w:pStyle w:val="PUCENIVEAU1"/>
        <w:numPr>
          <w:ilvl w:val="1"/>
          <w:numId w:val="5"/>
        </w:numPr>
        <w:spacing w:after="0" w:line="240" w:lineRule="auto"/>
        <w:ind w:left="1276" w:hanging="196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un plan de repérage, éventuellement commun aux différents éléments d’un même lot ;</w:t>
      </w:r>
    </w:p>
    <w:p w:rsidR="001F3F74" w:rsidRPr="008911B7" w:rsidRDefault="001F3F74" w:rsidP="001752CC">
      <w:pPr>
        <w:pStyle w:val="PUCENIVEAU1"/>
        <w:numPr>
          <w:ilvl w:val="1"/>
          <w:numId w:val="5"/>
        </w:numPr>
        <w:spacing w:after="0" w:line="240" w:lineRule="auto"/>
        <w:ind w:left="1276" w:hanging="196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une fiche d’utilisation (variante DUEM).</w:t>
      </w:r>
    </w:p>
    <w:p w:rsidR="001F3F74" w:rsidRPr="008911B7" w:rsidRDefault="001F3F74" w:rsidP="001752CC">
      <w:pPr>
        <w:pStyle w:val="PUCENIVEAU1"/>
        <w:numPr>
          <w:ilvl w:val="0"/>
          <w:numId w:val="4"/>
        </w:numPr>
        <w:spacing w:before="120" w:after="0" w:line="240" w:lineRule="auto"/>
        <w:ind w:hanging="153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un tableau récapitulatif :</w:t>
      </w:r>
    </w:p>
    <w:p w:rsidR="001F3F74" w:rsidRPr="008911B7" w:rsidRDefault="001F3F74" w:rsidP="001752CC">
      <w:pPr>
        <w:pStyle w:val="PUCENIVEAU1"/>
        <w:numPr>
          <w:ilvl w:val="1"/>
          <w:numId w:val="5"/>
        </w:numPr>
        <w:spacing w:after="0" w:line="240" w:lineRule="auto"/>
        <w:ind w:left="1276" w:hanging="196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des compositions des différentes parois opaques et vitrées :</w:t>
      </w:r>
    </w:p>
    <w:p w:rsidR="001F3F74" w:rsidRPr="008911B7" w:rsidRDefault="001F3F74" w:rsidP="001752CC">
      <w:pPr>
        <w:pStyle w:val="PUCENIVEAU1"/>
        <w:numPr>
          <w:ilvl w:val="2"/>
          <w:numId w:val="5"/>
        </w:numPr>
        <w:spacing w:before="0" w:after="0" w:line="240" w:lineRule="auto"/>
        <w:ind w:left="1843" w:hanging="142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caractéristiques physiques et notamment thermiques des différents composants ;</w:t>
      </w:r>
    </w:p>
    <w:p w:rsidR="001F3F74" w:rsidRPr="008911B7" w:rsidRDefault="001F3F74" w:rsidP="001752CC">
      <w:pPr>
        <w:pStyle w:val="PUCENIVEAU1"/>
        <w:numPr>
          <w:ilvl w:val="2"/>
          <w:numId w:val="5"/>
        </w:numPr>
        <w:spacing w:before="0" w:after="0" w:line="240" w:lineRule="auto"/>
        <w:ind w:left="1843" w:hanging="142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plans de repérage associés.</w:t>
      </w:r>
    </w:p>
    <w:p w:rsidR="001F3F74" w:rsidRPr="008911B7" w:rsidRDefault="001F3F74" w:rsidP="001752CC">
      <w:pPr>
        <w:pStyle w:val="PUCENIVEAU1"/>
        <w:numPr>
          <w:ilvl w:val="1"/>
          <w:numId w:val="5"/>
        </w:numPr>
        <w:spacing w:after="0" w:line="240" w:lineRule="auto"/>
        <w:ind w:left="1276" w:hanging="196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des systèmes de protection solaire :</w:t>
      </w:r>
    </w:p>
    <w:p w:rsidR="001F3F74" w:rsidRPr="008911B7" w:rsidRDefault="001F3F74" w:rsidP="001752CC">
      <w:pPr>
        <w:pStyle w:val="PUCENIVEAU1"/>
        <w:numPr>
          <w:ilvl w:val="2"/>
          <w:numId w:val="5"/>
        </w:numPr>
        <w:spacing w:before="0" w:after="0" w:line="240" w:lineRule="auto"/>
        <w:ind w:left="1843" w:hanging="142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caractéristiques des commandes ;</w:t>
      </w:r>
    </w:p>
    <w:p w:rsidR="001F3F74" w:rsidRPr="008911B7" w:rsidRDefault="001F3F74" w:rsidP="001752CC">
      <w:pPr>
        <w:pStyle w:val="PUCENIVEAU1"/>
        <w:numPr>
          <w:ilvl w:val="2"/>
          <w:numId w:val="5"/>
        </w:numPr>
        <w:spacing w:before="0" w:after="0" w:line="240" w:lineRule="auto"/>
        <w:ind w:left="1843" w:hanging="142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plans de repérage associés.</w:t>
      </w:r>
    </w:p>
    <w:p w:rsidR="001F3F74" w:rsidRPr="008911B7" w:rsidRDefault="001F3F74" w:rsidP="001752CC">
      <w:pPr>
        <w:pStyle w:val="PUCENIVEAU1"/>
        <w:numPr>
          <w:ilvl w:val="0"/>
          <w:numId w:val="4"/>
        </w:numPr>
        <w:spacing w:before="120" w:after="0" w:line="240" w:lineRule="auto"/>
        <w:ind w:hanging="153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par ensemble d’équipements techniques (chauffage, ventilation, ECS, GTB…), la liste des paramètres de fonctionnement initialement prévus (exemples : programmations horaires, consignes de température, loi d’eau…) ;</w:t>
      </w:r>
    </w:p>
    <w:p w:rsidR="001F3F74" w:rsidRPr="008911B7" w:rsidRDefault="001F3F74" w:rsidP="001752CC">
      <w:pPr>
        <w:pStyle w:val="PUCENIVEAU1"/>
        <w:numPr>
          <w:ilvl w:val="0"/>
          <w:numId w:val="4"/>
        </w:numPr>
        <w:spacing w:before="120" w:after="0" w:line="240" w:lineRule="auto"/>
        <w:ind w:hanging="153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pour les systèmes de GTC, GTB, télégestion, les conditions d’accès aux supervisions associées :</w:t>
      </w:r>
    </w:p>
    <w:p w:rsidR="001F3F74" w:rsidRPr="008911B7" w:rsidRDefault="001F3F74" w:rsidP="001752CC">
      <w:pPr>
        <w:pStyle w:val="PUCENIVEAU1"/>
        <w:numPr>
          <w:ilvl w:val="1"/>
          <w:numId w:val="5"/>
        </w:numPr>
        <w:spacing w:after="0" w:line="240" w:lineRule="auto"/>
        <w:ind w:left="1276" w:hanging="196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poste informatique ;</w:t>
      </w:r>
    </w:p>
    <w:p w:rsidR="001F3F74" w:rsidRPr="008911B7" w:rsidRDefault="001F3F74" w:rsidP="001752CC">
      <w:pPr>
        <w:pStyle w:val="PUCENIVEAU1"/>
        <w:numPr>
          <w:ilvl w:val="1"/>
          <w:numId w:val="5"/>
        </w:numPr>
        <w:spacing w:after="0" w:line="240" w:lineRule="auto"/>
        <w:ind w:left="1276" w:hanging="196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adresse internet ;</w:t>
      </w:r>
    </w:p>
    <w:p w:rsidR="001F3F74" w:rsidRPr="008911B7" w:rsidRDefault="001F3F74" w:rsidP="001752CC">
      <w:pPr>
        <w:pStyle w:val="PUCENIVEAU1"/>
        <w:numPr>
          <w:ilvl w:val="1"/>
          <w:numId w:val="5"/>
        </w:numPr>
        <w:spacing w:after="0" w:line="240" w:lineRule="auto"/>
        <w:ind w:left="1276" w:hanging="196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login et code d’accès.</w:t>
      </w:r>
    </w:p>
    <w:p w:rsidR="001F3F74" w:rsidRPr="008911B7" w:rsidRDefault="001F3F74" w:rsidP="001752CC">
      <w:pPr>
        <w:pStyle w:val="PUCENIVEAU1"/>
        <w:numPr>
          <w:ilvl w:val="0"/>
          <w:numId w:val="4"/>
        </w:numPr>
        <w:spacing w:before="120" w:after="0" w:line="240" w:lineRule="auto"/>
        <w:ind w:hanging="153"/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un cadre permettant au MOA d’indiquer ultérieurement la liste des modifications majeures intervenues sur son bâtiment.</w:t>
      </w:r>
    </w:p>
    <w:p w:rsidR="001F3F74" w:rsidRPr="008911B7" w:rsidRDefault="001F3F74" w:rsidP="001F3F74">
      <w:pPr>
        <w:rPr>
          <w:rFonts w:ascii="Calibri" w:hAnsi="Calibri"/>
          <w:sz w:val="22"/>
          <w:szCs w:val="22"/>
        </w:rPr>
      </w:pPr>
    </w:p>
    <w:p w:rsidR="001F3F74" w:rsidRPr="008911B7" w:rsidRDefault="001F3F74" w:rsidP="001F3F74">
      <w:pPr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* Variable selon les besoins, peut être limité aux lots techniques.</w:t>
      </w:r>
    </w:p>
    <w:p w:rsidR="001F3F74" w:rsidRPr="008911B7" w:rsidRDefault="001F3F74" w:rsidP="001F3F74">
      <w:pPr>
        <w:rPr>
          <w:rFonts w:ascii="Calibri" w:hAnsi="Calibri"/>
          <w:sz w:val="22"/>
          <w:szCs w:val="22"/>
        </w:rPr>
      </w:pPr>
    </w:p>
    <w:p w:rsidR="001F3F74" w:rsidRPr="008911B7" w:rsidRDefault="001F3F74" w:rsidP="001F3F74">
      <w:pPr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Sont remis une version informatique PDF et les fichiers sources associés (Word, Excel ou équivalent open source), permettant une mise à jour ultérieure du document.</w:t>
      </w:r>
    </w:p>
    <w:p w:rsidR="001F3F74" w:rsidRPr="008911B7" w:rsidRDefault="001F3F74" w:rsidP="001F3F74">
      <w:pPr>
        <w:rPr>
          <w:rFonts w:ascii="Calibri" w:hAnsi="Calibri"/>
          <w:sz w:val="22"/>
          <w:szCs w:val="22"/>
        </w:rPr>
      </w:pPr>
    </w:p>
    <w:p w:rsidR="001F3F74" w:rsidRPr="008911B7" w:rsidRDefault="001F3F74" w:rsidP="001F3F74">
      <w:pPr>
        <w:pStyle w:val="Titre2"/>
        <w:numPr>
          <w:ilvl w:val="1"/>
          <w:numId w:val="0"/>
        </w:numPr>
        <w:tabs>
          <w:tab w:val="num" w:pos="576"/>
        </w:tabs>
        <w:suppressAutoHyphens w:val="0"/>
        <w:spacing w:before="360" w:after="160" w:line="280" w:lineRule="exact"/>
        <w:ind w:left="576" w:hanging="576"/>
        <w:jc w:val="both"/>
        <w:rPr>
          <w:sz w:val="22"/>
          <w:szCs w:val="22"/>
        </w:rPr>
      </w:pPr>
      <w:r w:rsidRPr="008911B7">
        <w:rPr>
          <w:sz w:val="22"/>
          <w:szCs w:val="22"/>
        </w:rPr>
        <w:t>Réunion de restitution / Intégration des remarques du MOA</w:t>
      </w:r>
    </w:p>
    <w:p w:rsidR="001F3F74" w:rsidRPr="008911B7" w:rsidRDefault="001F3F74" w:rsidP="001F3F74">
      <w:pPr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Le prestataire organisera une réunion de restitution du rapport provisoire avec le maître d’ouvrage, a minima deux semaines après la remise du dossier.</w:t>
      </w:r>
    </w:p>
    <w:p w:rsidR="00A81DAF" w:rsidRPr="008911B7" w:rsidRDefault="001F3F74" w:rsidP="001F3F74">
      <w:pPr>
        <w:rPr>
          <w:rFonts w:ascii="Calibri" w:hAnsi="Calibri"/>
          <w:sz w:val="22"/>
          <w:szCs w:val="22"/>
        </w:rPr>
      </w:pPr>
      <w:r w:rsidRPr="008911B7">
        <w:rPr>
          <w:rFonts w:ascii="Calibri" w:hAnsi="Calibri"/>
          <w:sz w:val="22"/>
          <w:szCs w:val="22"/>
        </w:rPr>
        <w:t>Le prestataire intégrera l’ensemble des remarques formulées par le MOA et remettra une version finale du DEM en version papier et informatique.</w:t>
      </w:r>
    </w:p>
    <w:sectPr w:rsidR="00A81DAF" w:rsidRPr="008911B7" w:rsidSect="007508A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851" w:bottom="1418" w:left="851" w:header="426" w:footer="5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DAF" w:rsidRDefault="00A81DAF" w:rsidP="009F2F50">
      <w:pPr>
        <w:spacing w:line="240" w:lineRule="auto"/>
      </w:pPr>
      <w:r>
        <w:separator/>
      </w:r>
    </w:p>
  </w:endnote>
  <w:endnote w:type="continuationSeparator" w:id="0">
    <w:p w:rsidR="00A81DAF" w:rsidRDefault="00A81DAF" w:rsidP="009F2F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DAF" w:rsidRPr="001752CC" w:rsidRDefault="008911B7" w:rsidP="001752CC">
    <w:pPr>
      <w:pStyle w:val="Pieddepage"/>
      <w:tabs>
        <w:tab w:val="clear" w:pos="4536"/>
        <w:tab w:val="clear" w:pos="9072"/>
        <w:tab w:val="center" w:pos="5103"/>
        <w:tab w:val="right" w:pos="10206"/>
      </w:tabs>
      <w:rPr>
        <w:rFonts w:asciiTheme="minorHAnsi" w:hAnsiTheme="minorHAnsi"/>
        <w:sz w:val="20"/>
        <w:szCs w:val="20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094788" w:rsidRPr="00094788">
      <w:rPr>
        <w:rFonts w:asciiTheme="minorHAnsi" w:hAnsiTheme="minorHAnsi"/>
        <w:i/>
        <w:noProof/>
        <w:color w:val="A6A6A6" w:themeColor="background1" w:themeShade="A6"/>
        <w:sz w:val="16"/>
        <w:szCs w:val="16"/>
      </w:rPr>
      <w:t>Outil 7_CdC mission DEM_DUEM.docx</w:t>
    </w:r>
    <w:r>
      <w:rPr>
        <w:rFonts w:asciiTheme="minorHAnsi" w:hAnsiTheme="minorHAnsi"/>
        <w:i/>
        <w:noProof/>
        <w:color w:val="A6A6A6" w:themeColor="background1" w:themeShade="A6"/>
        <w:sz w:val="16"/>
        <w:szCs w:val="16"/>
      </w:rPr>
      <w:fldChar w:fldCharType="end"/>
    </w:r>
    <w:r w:rsidR="00A81DAF">
      <w:rPr>
        <w:rFonts w:asciiTheme="minorHAnsi" w:hAnsiTheme="minorHAnsi"/>
        <w:sz w:val="20"/>
        <w:szCs w:val="20"/>
      </w:rPr>
      <w:tab/>
    </w:r>
    <w:r w:rsidR="00A81DAF" w:rsidRPr="001752CC">
      <w:rPr>
        <w:rFonts w:asciiTheme="minorHAnsi" w:hAnsiTheme="minorHAnsi"/>
        <w:sz w:val="20"/>
        <w:szCs w:val="20"/>
      </w:rPr>
      <w:t xml:space="preserve">Source : </w:t>
    </w:r>
    <w:r w:rsidR="00E87F72" w:rsidRPr="001752CC">
      <w:rPr>
        <w:rFonts w:asciiTheme="minorHAnsi" w:hAnsiTheme="minorHAnsi"/>
        <w:sz w:val="20"/>
        <w:szCs w:val="20"/>
      </w:rPr>
      <w:t xml:space="preserve">ALTO INGENIERIE </w:t>
    </w:r>
    <w:r w:rsidR="00A81DAF">
      <w:rPr>
        <w:rFonts w:asciiTheme="minorHAnsi" w:hAnsiTheme="minorHAnsi"/>
        <w:sz w:val="20"/>
        <w:szCs w:val="20"/>
      </w:rPr>
      <w:t>–</w:t>
    </w:r>
    <w:r w:rsidR="00A81DAF" w:rsidRPr="001752CC">
      <w:rPr>
        <w:rFonts w:asciiTheme="minorHAnsi" w:hAnsiTheme="minorHAnsi"/>
        <w:sz w:val="20"/>
        <w:szCs w:val="20"/>
      </w:rPr>
      <w:t xml:space="preserve"> 2015</w:t>
    </w:r>
    <w:r w:rsidR="00A81DAF">
      <w:rPr>
        <w:rFonts w:asciiTheme="minorHAnsi" w:hAnsiTheme="minorHAnsi"/>
        <w:sz w:val="20"/>
        <w:szCs w:val="20"/>
      </w:rPr>
      <w:tab/>
      <w:t xml:space="preserve">Page </w:t>
    </w:r>
    <w:r w:rsidR="008237EF" w:rsidRPr="001752CC">
      <w:rPr>
        <w:rFonts w:asciiTheme="minorHAnsi" w:hAnsiTheme="minorHAnsi"/>
        <w:sz w:val="20"/>
        <w:szCs w:val="20"/>
      </w:rPr>
      <w:fldChar w:fldCharType="begin"/>
    </w:r>
    <w:r w:rsidR="00A81DAF" w:rsidRPr="001752CC">
      <w:rPr>
        <w:rFonts w:asciiTheme="minorHAnsi" w:hAnsiTheme="minorHAnsi"/>
        <w:sz w:val="20"/>
        <w:szCs w:val="20"/>
      </w:rPr>
      <w:instrText xml:space="preserve"> PAGE   \* MERGEFORMAT </w:instrText>
    </w:r>
    <w:r w:rsidR="008237EF" w:rsidRPr="001752CC">
      <w:rPr>
        <w:rFonts w:asciiTheme="minorHAnsi" w:hAnsiTheme="minorHAnsi"/>
        <w:sz w:val="20"/>
        <w:szCs w:val="20"/>
      </w:rPr>
      <w:fldChar w:fldCharType="separate"/>
    </w:r>
    <w:r>
      <w:rPr>
        <w:rFonts w:asciiTheme="minorHAnsi" w:hAnsiTheme="minorHAnsi"/>
        <w:noProof/>
        <w:sz w:val="20"/>
        <w:szCs w:val="20"/>
      </w:rPr>
      <w:t>2</w:t>
    </w:r>
    <w:r w:rsidR="008237EF" w:rsidRPr="001752CC">
      <w:rPr>
        <w:rFonts w:asciiTheme="minorHAnsi" w:hAnsiTheme="minorHAnsi"/>
        <w:sz w:val="20"/>
        <w:szCs w:val="20"/>
      </w:rPr>
      <w:fldChar w:fldCharType="end"/>
    </w:r>
    <w:r w:rsidR="00A81DAF">
      <w:rPr>
        <w:rFonts w:asciiTheme="minorHAnsi" w:hAnsiTheme="minorHAnsi"/>
        <w:sz w:val="20"/>
        <w:szCs w:val="20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 w:rsidRPr="008911B7">
      <w:rPr>
        <w:rFonts w:asciiTheme="minorHAnsi" w:hAnsiTheme="minorHAnsi"/>
        <w:noProof/>
        <w:sz w:val="20"/>
        <w:szCs w:val="20"/>
      </w:rPr>
      <w:t>3</w:t>
    </w:r>
    <w:r>
      <w:rPr>
        <w:rFonts w:asciiTheme="minorHAnsi" w:hAnsiTheme="minorHAnsi"/>
        <w:noProof/>
        <w:sz w:val="20"/>
        <w:szCs w:val="20"/>
      </w:rPr>
      <w:fldChar w:fldCharType="end"/>
    </w:r>
  </w:p>
  <w:p w:rsidR="00A81DAF" w:rsidRDefault="00A81DA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5FA" w:rsidRPr="007508A6" w:rsidRDefault="008911B7" w:rsidP="007508A6">
    <w:pPr>
      <w:pStyle w:val="Pieddepage"/>
      <w:tabs>
        <w:tab w:val="clear" w:pos="4536"/>
        <w:tab w:val="clear" w:pos="9072"/>
        <w:tab w:val="center" w:pos="5103"/>
        <w:tab w:val="right" w:pos="10206"/>
      </w:tabs>
      <w:rPr>
        <w:rFonts w:asciiTheme="minorHAnsi" w:hAnsiTheme="minorHAnsi"/>
        <w:sz w:val="20"/>
        <w:szCs w:val="20"/>
      </w:rPr>
    </w:pPr>
    <w:r>
      <w:fldChar w:fldCharType="begin"/>
    </w:r>
    <w:r>
      <w:instrText xml:space="preserve"> FILENAME   \* MERGEFORMAT </w:instrText>
    </w:r>
    <w:r>
      <w:fldChar w:fldCharType="separate"/>
    </w:r>
    <w:r w:rsidR="00094788" w:rsidRPr="00094788">
      <w:rPr>
        <w:rFonts w:asciiTheme="minorHAnsi" w:hAnsiTheme="minorHAnsi"/>
        <w:i/>
        <w:noProof/>
        <w:color w:val="A6A6A6" w:themeColor="background1" w:themeShade="A6"/>
        <w:sz w:val="16"/>
        <w:szCs w:val="16"/>
      </w:rPr>
      <w:t>Outil 7_CdC mission DEM_DUEM.docx</w:t>
    </w:r>
    <w:r>
      <w:rPr>
        <w:rFonts w:asciiTheme="minorHAnsi" w:hAnsiTheme="minorHAnsi"/>
        <w:i/>
        <w:noProof/>
        <w:color w:val="A6A6A6" w:themeColor="background1" w:themeShade="A6"/>
        <w:sz w:val="16"/>
        <w:szCs w:val="16"/>
      </w:rPr>
      <w:fldChar w:fldCharType="end"/>
    </w:r>
    <w:r w:rsidR="007508A6">
      <w:rPr>
        <w:rFonts w:asciiTheme="minorHAnsi" w:hAnsiTheme="minorHAnsi"/>
        <w:sz w:val="20"/>
        <w:szCs w:val="20"/>
      </w:rPr>
      <w:tab/>
    </w:r>
    <w:r w:rsidR="007508A6" w:rsidRPr="001752CC">
      <w:rPr>
        <w:rFonts w:asciiTheme="minorHAnsi" w:hAnsiTheme="minorHAnsi"/>
        <w:sz w:val="20"/>
        <w:szCs w:val="20"/>
      </w:rPr>
      <w:t xml:space="preserve">Source : </w:t>
    </w:r>
    <w:r w:rsidR="00E87F72" w:rsidRPr="001752CC">
      <w:rPr>
        <w:rFonts w:asciiTheme="minorHAnsi" w:hAnsiTheme="minorHAnsi"/>
        <w:sz w:val="20"/>
        <w:szCs w:val="20"/>
      </w:rPr>
      <w:t xml:space="preserve">ALTO INGENIERIE </w:t>
    </w:r>
    <w:r w:rsidR="007508A6">
      <w:rPr>
        <w:rFonts w:asciiTheme="minorHAnsi" w:hAnsiTheme="minorHAnsi"/>
        <w:sz w:val="20"/>
        <w:szCs w:val="20"/>
      </w:rPr>
      <w:t>–</w:t>
    </w:r>
    <w:r w:rsidR="007508A6" w:rsidRPr="001752CC">
      <w:rPr>
        <w:rFonts w:asciiTheme="minorHAnsi" w:hAnsiTheme="minorHAnsi"/>
        <w:sz w:val="20"/>
        <w:szCs w:val="20"/>
      </w:rPr>
      <w:t xml:space="preserve"> 2015</w:t>
    </w:r>
    <w:r w:rsidR="007508A6">
      <w:rPr>
        <w:rFonts w:asciiTheme="minorHAnsi" w:hAnsiTheme="minorHAnsi"/>
        <w:sz w:val="20"/>
        <w:szCs w:val="20"/>
      </w:rPr>
      <w:tab/>
      <w:t xml:space="preserve">Page </w:t>
    </w:r>
    <w:r w:rsidR="008237EF" w:rsidRPr="001752CC">
      <w:rPr>
        <w:rFonts w:asciiTheme="minorHAnsi" w:hAnsiTheme="minorHAnsi"/>
        <w:sz w:val="20"/>
        <w:szCs w:val="20"/>
      </w:rPr>
      <w:fldChar w:fldCharType="begin"/>
    </w:r>
    <w:r w:rsidR="007508A6" w:rsidRPr="001752CC">
      <w:rPr>
        <w:rFonts w:asciiTheme="minorHAnsi" w:hAnsiTheme="minorHAnsi"/>
        <w:sz w:val="20"/>
        <w:szCs w:val="20"/>
      </w:rPr>
      <w:instrText xml:space="preserve"> PAGE   \* MERGEFORMAT </w:instrText>
    </w:r>
    <w:r w:rsidR="008237EF" w:rsidRPr="001752CC">
      <w:rPr>
        <w:rFonts w:asciiTheme="minorHAnsi" w:hAnsiTheme="minorHAnsi"/>
        <w:sz w:val="20"/>
        <w:szCs w:val="20"/>
      </w:rPr>
      <w:fldChar w:fldCharType="separate"/>
    </w:r>
    <w:r>
      <w:rPr>
        <w:rFonts w:asciiTheme="minorHAnsi" w:hAnsiTheme="minorHAnsi"/>
        <w:noProof/>
        <w:sz w:val="20"/>
        <w:szCs w:val="20"/>
      </w:rPr>
      <w:t>1</w:t>
    </w:r>
    <w:r w:rsidR="008237EF" w:rsidRPr="001752CC">
      <w:rPr>
        <w:rFonts w:asciiTheme="minorHAnsi" w:hAnsiTheme="minorHAnsi"/>
        <w:sz w:val="20"/>
        <w:szCs w:val="20"/>
      </w:rPr>
      <w:fldChar w:fldCharType="end"/>
    </w:r>
    <w:r w:rsidR="007508A6">
      <w:rPr>
        <w:rFonts w:asciiTheme="minorHAnsi" w:hAnsiTheme="minorHAnsi"/>
        <w:sz w:val="20"/>
        <w:szCs w:val="20"/>
      </w:rPr>
      <w:t xml:space="preserve"> / </w:t>
    </w:r>
    <w:r>
      <w:fldChar w:fldCharType="begin"/>
    </w:r>
    <w:r>
      <w:instrText xml:space="preserve"> NUMPAGES   \* MERGEFORMAT </w:instrText>
    </w:r>
    <w:r>
      <w:fldChar w:fldCharType="separate"/>
    </w:r>
    <w:r w:rsidRPr="008911B7">
      <w:rPr>
        <w:rFonts w:asciiTheme="minorHAnsi" w:hAnsiTheme="minorHAnsi"/>
        <w:noProof/>
        <w:sz w:val="20"/>
        <w:szCs w:val="20"/>
      </w:rPr>
      <w:t>3</w:t>
    </w:r>
    <w:r>
      <w:rPr>
        <w:rFonts w:asciiTheme="minorHAnsi" w:hAnsiTheme="min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DAF" w:rsidRDefault="00A81DAF" w:rsidP="009F2F50">
      <w:pPr>
        <w:spacing w:line="240" w:lineRule="auto"/>
      </w:pPr>
      <w:r>
        <w:separator/>
      </w:r>
    </w:p>
  </w:footnote>
  <w:footnote w:type="continuationSeparator" w:id="0">
    <w:p w:rsidR="00A81DAF" w:rsidRDefault="00A81DAF" w:rsidP="009F2F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879"/>
      <w:gridCol w:w="5541"/>
    </w:tblGrid>
    <w:tr w:rsidR="00A81DAF" w:rsidTr="00A81DAF">
      <w:tc>
        <w:tcPr>
          <w:tcW w:w="4889" w:type="dxa"/>
        </w:tcPr>
        <w:p w:rsidR="00A81DAF" w:rsidRDefault="008911B7" w:rsidP="00A81DAF">
          <w:pPr>
            <w:pStyle w:val="En-tte"/>
            <w:jc w:val="both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66040</wp:posOffset>
                </wp:positionH>
                <wp:positionV relativeFrom="margin">
                  <wp:posOffset>170180</wp:posOffset>
                </wp:positionV>
                <wp:extent cx="1990090" cy="248920"/>
                <wp:effectExtent l="0" t="0" r="0" b="0"/>
                <wp:wrapSquare wrapText="bothSides"/>
                <wp:docPr id="2" name="Image 2" descr="logo_envirobatbd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envirobatbd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009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67" w:type="dxa"/>
        </w:tcPr>
        <w:p w:rsidR="00A81DAF" w:rsidRDefault="00A81DAF" w:rsidP="00A81DAF">
          <w:pPr>
            <w:pStyle w:val="En-tte"/>
            <w:jc w:val="right"/>
          </w:pPr>
          <w:r>
            <w:rPr>
              <w:noProof/>
              <w:lang w:eastAsia="fr-FR"/>
            </w:rPr>
            <w:drawing>
              <wp:inline distT="0" distB="0" distL="0" distR="0" wp14:anchorId="1BE0BBB2" wp14:editId="178D60D3">
                <wp:extent cx="733425" cy="504825"/>
                <wp:effectExtent l="19050" t="0" r="9525" b="0"/>
                <wp:docPr id="8" name="Image 6" descr="EFFINERG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EFFINERG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81DAF" w:rsidRDefault="00A81DA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5740"/>
      <w:gridCol w:w="4680"/>
    </w:tblGrid>
    <w:tr w:rsidR="00A81DAF" w:rsidTr="00A81DAF">
      <w:tc>
        <w:tcPr>
          <w:tcW w:w="4889" w:type="dxa"/>
        </w:tcPr>
        <w:p w:rsidR="00A81DAF" w:rsidRDefault="008911B7" w:rsidP="00A81DAF">
          <w:pPr>
            <w:pStyle w:val="En-tte"/>
            <w:jc w:val="both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-7620</wp:posOffset>
                </wp:positionH>
                <wp:positionV relativeFrom="margin">
                  <wp:posOffset>389255</wp:posOffset>
                </wp:positionV>
                <wp:extent cx="3507740" cy="438785"/>
                <wp:effectExtent l="0" t="0" r="0" b="0"/>
                <wp:wrapSquare wrapText="bothSides"/>
                <wp:docPr id="1" name="Image 1" descr="logo_envirobatbd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envirobatbd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7740" cy="438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67" w:type="dxa"/>
        </w:tcPr>
        <w:p w:rsidR="00A81DAF" w:rsidRDefault="00A81DAF" w:rsidP="00A81DAF">
          <w:pPr>
            <w:pStyle w:val="En-tte"/>
            <w:jc w:val="right"/>
          </w:pPr>
          <w:r>
            <w:rPr>
              <w:noProof/>
              <w:lang w:eastAsia="fr-FR"/>
            </w:rPr>
            <w:drawing>
              <wp:inline distT="0" distB="0" distL="0" distR="0" wp14:anchorId="60711D0B" wp14:editId="6E742920">
                <wp:extent cx="1619250" cy="1104900"/>
                <wp:effectExtent l="19050" t="0" r="0" b="0"/>
                <wp:docPr id="10" name="Image 2" descr="EFFINERG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FFINERG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81DAF" w:rsidRDefault="00A81DA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07B3"/>
    <w:multiLevelType w:val="hybridMultilevel"/>
    <w:tmpl w:val="37D8E614"/>
    <w:lvl w:ilvl="0" w:tplc="E46491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876DA"/>
    <w:multiLevelType w:val="hybridMultilevel"/>
    <w:tmpl w:val="9990CA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C038E"/>
    <w:multiLevelType w:val="hybridMultilevel"/>
    <w:tmpl w:val="281064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D0A3E"/>
    <w:multiLevelType w:val="hybridMultilevel"/>
    <w:tmpl w:val="33303E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C46B71"/>
    <w:multiLevelType w:val="hybridMultilevel"/>
    <w:tmpl w:val="56B864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B64AF32">
      <w:start w:val="1"/>
      <w:numFmt w:val="bullet"/>
      <w:lvlText w:val="*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233FAF"/>
    <w:multiLevelType w:val="hybridMultilevel"/>
    <w:tmpl w:val="CC22ED0C"/>
    <w:lvl w:ilvl="0" w:tplc="E46491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B64AF32">
      <w:start w:val="1"/>
      <w:numFmt w:val="bullet"/>
      <w:lvlText w:val="*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3F74"/>
    <w:rsid w:val="000075FA"/>
    <w:rsid w:val="00052BD3"/>
    <w:rsid w:val="00094788"/>
    <w:rsid w:val="001752CC"/>
    <w:rsid w:val="001F3F74"/>
    <w:rsid w:val="00237BC9"/>
    <w:rsid w:val="003D6C42"/>
    <w:rsid w:val="007508A6"/>
    <w:rsid w:val="007D4F4D"/>
    <w:rsid w:val="008237EF"/>
    <w:rsid w:val="008911B7"/>
    <w:rsid w:val="009F2F50"/>
    <w:rsid w:val="00A81DAF"/>
    <w:rsid w:val="00E87F72"/>
    <w:rsid w:val="00FD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F74"/>
    <w:pPr>
      <w:spacing w:after="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itre1">
    <w:name w:val="heading 1"/>
    <w:aliases w:val="TITRE1,Titre1,Titre 1-Grand titre,Titre11,Titre 1-Grand titre1,Titre12,Titre 1-Grand titre2,Titre 1-Grand titre3,Titre13,Titre 1-Grand titre4,Titre14,Titre 1-Grand titre5,Titre15,Titre 1-Grand titre6,Titre16,Titre 1-Grand titre7,Titre17,CHAPITRE"/>
    <w:basedOn w:val="Normal"/>
    <w:next w:val="Normal"/>
    <w:link w:val="Titre1Car"/>
    <w:uiPriority w:val="9"/>
    <w:qFormat/>
    <w:rsid w:val="001F3F7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re2">
    <w:name w:val="heading 2"/>
    <w:aliases w:val="TITRE 2,Titre pad 2,h,sous-chapitre,I.1.,M-Titre 2,poste,Titre 2 - ECOUIS,H2,Titre2,l2,I2,InterTitre,2nd level,h2,2,Header 2,Titre 2-CAT,Titre 21,t2.T2,altb,A,§1.1.,§1.1,T2,Titre 2 jbl,H21,H22,H211,t2,Titre 2 SQ,Heading 2,Titre Parag"/>
    <w:basedOn w:val="Normal"/>
    <w:next w:val="Normal"/>
    <w:link w:val="Titre2Car"/>
    <w:qFormat/>
    <w:rsid w:val="001F3F74"/>
    <w:pPr>
      <w:keepNext/>
      <w:tabs>
        <w:tab w:val="num" w:pos="0"/>
      </w:tabs>
      <w:suppressAutoHyphens/>
      <w:spacing w:line="240" w:lineRule="auto"/>
      <w:outlineLvl w:val="1"/>
    </w:pPr>
    <w:rPr>
      <w:rFonts w:ascii="Calibri" w:hAnsi="Calibri"/>
      <w:b/>
      <w:bCs/>
      <w:sz w:val="26"/>
      <w:szCs w:val="20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1 Car,Titre1 Car,Titre 1-Grand titre Car,Titre11 Car,Titre 1-Grand titre1 Car,Titre12 Car,Titre 1-Grand titre2 Car,Titre 1-Grand titre3 Car,Titre13 Car,Titre 1-Grand titre4 Car,Titre14 Car,Titre 1-Grand titre5 Car,Titre15 Car"/>
    <w:basedOn w:val="Policepardfaut"/>
    <w:link w:val="Titre1"/>
    <w:uiPriority w:val="9"/>
    <w:rsid w:val="001F3F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aliases w:val="TITRE 2 Car,Titre pad 2 Car,h Car,sous-chapitre Car,I.1. Car,M-Titre 2 Car,poste Car,Titre 2 - ECOUIS Car,H2 Car,Titre2 Car,l2 Car,I2 Car,InterTitre Car,2nd level Car,h2 Car,2 Car,Header 2 Car,Titre 2-CAT Car,Titre 21 Car,t2.T2 Car,altb Car"/>
    <w:basedOn w:val="Policepardfaut"/>
    <w:link w:val="Titre2"/>
    <w:rsid w:val="001F3F74"/>
    <w:rPr>
      <w:rFonts w:ascii="Calibri" w:eastAsia="Calibri" w:hAnsi="Calibri" w:cs="Times New Roman"/>
      <w:b/>
      <w:bCs/>
      <w:sz w:val="26"/>
      <w:szCs w:val="20"/>
      <w:u w:val="single"/>
      <w:lang w:eastAsia="ar-SA"/>
    </w:rPr>
  </w:style>
  <w:style w:type="paragraph" w:styleId="Paragraphedeliste">
    <w:name w:val="List Paragraph"/>
    <w:basedOn w:val="Normal"/>
    <w:uiPriority w:val="34"/>
    <w:qFormat/>
    <w:rsid w:val="001F3F7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F2F5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2F50"/>
    <w:rPr>
      <w:rFonts w:ascii="Times New Roman" w:eastAsia="Calibri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9F2F5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2F50"/>
    <w:rPr>
      <w:rFonts w:ascii="Times New Roman" w:eastAsia="Calibri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52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52CC"/>
    <w:rPr>
      <w:rFonts w:ascii="Tahoma" w:eastAsia="Calibri" w:hAnsi="Tahoma" w:cs="Tahoma"/>
      <w:sz w:val="16"/>
      <w:szCs w:val="16"/>
    </w:rPr>
  </w:style>
  <w:style w:type="paragraph" w:customStyle="1" w:styleId="PUCENIVEAU1">
    <w:name w:val="PUCE NIVEAU 1"/>
    <w:basedOn w:val="Normal"/>
    <w:qFormat/>
    <w:rsid w:val="001752CC"/>
    <w:pPr>
      <w:tabs>
        <w:tab w:val="num" w:pos="720"/>
      </w:tabs>
      <w:spacing w:before="60" w:after="120" w:line="288" w:lineRule="auto"/>
      <w:ind w:left="720" w:hanging="360"/>
      <w:jc w:val="both"/>
    </w:pPr>
    <w:rPr>
      <w:rFonts w:ascii="Arial" w:eastAsia="Times New Roman" w:hAnsi="Arial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841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Pellerey</dc:creator>
  <cp:keywords/>
  <dc:description/>
  <cp:lastModifiedBy>Nicolas</cp:lastModifiedBy>
  <cp:revision>9</cp:revision>
  <cp:lastPrinted>2015-10-02T08:02:00Z</cp:lastPrinted>
  <dcterms:created xsi:type="dcterms:W3CDTF">2015-08-27T14:34:00Z</dcterms:created>
  <dcterms:modified xsi:type="dcterms:W3CDTF">2016-06-27T14:02:00Z</dcterms:modified>
</cp:coreProperties>
</file>